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3" w:rsidRPr="001B0E93" w:rsidRDefault="001B0E93" w:rsidP="001B0E93">
      <w:pPr>
        <w:shd w:val="clear" w:color="auto" w:fill="FFFFFF"/>
        <w:spacing w:after="188" w:line="225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Календарь знаменательных дат на 2014-2015 учебный год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 год</w:t>
      </w:r>
    </w:p>
    <w:p w:rsidR="001B0E93" w:rsidRPr="001B0E93" w:rsidRDefault="001B0E93" w:rsidP="001B0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Год культуры в России (Указ №375 от 22 апреля 2013 г.)</w:t>
      </w:r>
    </w:p>
    <w:p w:rsidR="001B0E93" w:rsidRPr="001B0E93" w:rsidRDefault="001B0E93" w:rsidP="001B0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Перекрёстный Год культуры Великобритании и России (Распоряжение № 128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р-п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от 5 апреля 2013 г.)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</w:t>
      </w:r>
    </w:p>
    <w:p w:rsidR="001B0E93" w:rsidRPr="001B0E93" w:rsidRDefault="001B0E93" w:rsidP="001B0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2015 год предложено объявить Годом литературы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646464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Международные праздники: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646464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 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noProof/>
          <w:sz w:val="15"/>
          <w:szCs w:val="15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676400"/>
            <wp:effectExtent l="19050" t="0" r="0" b="0"/>
            <wp:wrapSquare wrapText="bothSides"/>
            <wp:docPr id="2" name="bxid_141519" descr="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41519" descr="Plane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8 сентября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грамотности. 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13 сентября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День памяти жертв фашизма (дата для 2014 года) - 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21 сентября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мира. 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28 сентября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(дата для 2014 года)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Международный день глухих. </w:t>
      </w:r>
      <w:proofErr w:type="gram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Учрежден</w:t>
      </w:r>
      <w:proofErr w:type="gram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в 1951 году, в честь создания Всемирной федерации глухонемых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 октября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пожилых людей. 14 декабря 1990 года Генеральная Ассамблея ООН постановила считать 1 октября Международным днем пожилых людей.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27 октября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(дата для 2014 года) Международный день школьных библиотек. Учрежден Международной ассоциацией школьных библиотек, отмечается в 4-й понедельник октября.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8 ноября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- Международный день КВН. 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16 ноября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терпимости (толерантности). 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International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Day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for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Tolerance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), приурочивая к нему соответствующие мероприятия, ориентированные как на учебные заведения, так и на широкую общественность.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26 ноября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Всемирный день информации проводится ежегодно с 1994 года. В этот день в 1992 году состоялся первый Международный форум информатизации.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3 декабря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инвалидов. 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28 декабря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кино</w:t>
      </w: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.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8 февраля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День памяти юного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героя-антифашистаотмечается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Фери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(1962) и иракского мальчика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Фадыла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Джамаля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(1963)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21 февраля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Международный день родного языка. 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8 марта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женский день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lastRenderedPageBreak/>
        <w:t>21 марта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Всемирный день поэзии. В 1999 году на 30-й сессии генеральной конференции ЮНЕСКО было решено ежегодно </w:t>
      </w:r>
      <w:proofErr w:type="gram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отмечать</w:t>
      </w:r>
      <w:proofErr w:type="gram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Всемирный день поэзии 21 марта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27 марта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Всемирный день театра. </w:t>
      </w:r>
      <w:proofErr w:type="gram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Установлен</w:t>
      </w:r>
      <w:proofErr w:type="gram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в 1961 году IX конгрессом Международного института театра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 апреля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День смеха/ День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дурака</w:t>
      </w:r>
      <w:proofErr w:type="spellEnd"/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 апреля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– Международный день детской книги. 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Ганса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Христиана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Андерсена, весь мир отмечает Международный день детской книги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7 апреля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Всемирный день здоровья, отмечается ежегодно в день создания в 1948 году Всемирной организации здравоохранения.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12 апреля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Всемирный день авиации и космонавтики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 мая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Праздник труда (День труда)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15 мая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Международный день семьи, учрежден Генеральной Ассамблеей ООН в 1993 году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24 мая -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День славянской письменности и культуры. 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Мефодия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— учителей словенских.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31 мая –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Всемирный день без табака</w:t>
      </w: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.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Всемирная организация здравоохранения в 1988 году объявила 31 мая Всемирным днем без табака</w:t>
      </w:r>
      <w:r w:rsidRPr="001B0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jc w:val="center"/>
        <w:rPr>
          <w:rFonts w:ascii="Tahoma" w:eastAsia="Times New Roman" w:hAnsi="Tahoma" w:cs="Tahoma"/>
          <w:color w:val="646464"/>
          <w:sz w:val="15"/>
          <w:szCs w:val="15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46464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962025"/>
            <wp:effectExtent l="19050" t="0" r="0" b="0"/>
            <wp:wrapSquare wrapText="bothSides"/>
            <wp:docPr id="3" name="bxid_577631" descr="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77631" descr="r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Государственные праздники России: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22 августа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Государственного флага РФ. 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 сентября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знаний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3 сентября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солидарности в борьбе с терроризмом</w:t>
      </w:r>
      <w:proofErr w:type="gram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Э</w:t>
      </w:r>
      <w:proofErr w:type="gram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5 октября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учителя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31 октября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– День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сурдопереводчика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. День </w:t>
      </w:r>
      <w:proofErr w:type="spell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сурдопереводчика</w:t>
      </w:r>
      <w:proofErr w:type="spell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>обратить</w:t>
      </w:r>
      <w:proofErr w:type="gramEnd"/>
      <w:r w:rsidRPr="001B0E93">
        <w:rPr>
          <w:rFonts w:ascii="Tahoma" w:eastAsia="Times New Roman" w:hAnsi="Tahoma" w:cs="Tahoma"/>
          <w:sz w:val="15"/>
          <w:szCs w:val="15"/>
          <w:lang w:eastAsia="ru-RU"/>
        </w:rPr>
        <w:t xml:space="preserve"> внимание общества на проблемы глухих.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4 ноября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народного единства. 4 ноября — день Казанской иконы Божией Матери — с 2005 года отмечается как День народного единства.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30 ноября</w:t>
      </w:r>
      <w:r w:rsidRPr="001B0E93">
        <w:rPr>
          <w:rFonts w:ascii="Tahoma" w:eastAsia="Times New Roman" w:hAnsi="Tahoma" w:cs="Tahoma"/>
          <w:b/>
          <w:bCs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(дата для 2014 года) – День матери в России.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12 декабря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конституции РФ.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23 февраля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защитника Отечества</w:t>
      </w:r>
    </w:p>
    <w:p w:rsidR="001B0E93" w:rsidRPr="001B0E93" w:rsidRDefault="001B0E93" w:rsidP="001B0E93">
      <w:pPr>
        <w:shd w:val="clear" w:color="auto" w:fill="FFFFFF"/>
        <w:spacing w:after="188" w:line="225" w:lineRule="atLeast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9 мая</w:t>
      </w:r>
      <w:r w:rsidRPr="001B0E93">
        <w:rPr>
          <w:rFonts w:ascii="Tahoma" w:eastAsia="Times New Roman" w:hAnsi="Tahoma" w:cs="Tahoma"/>
          <w:sz w:val="15"/>
          <w:lang w:eastAsia="ru-RU"/>
        </w:rPr>
        <w:t> </w:t>
      </w:r>
      <w:r w:rsidRPr="001B0E93">
        <w:rPr>
          <w:rFonts w:ascii="Tahoma" w:eastAsia="Times New Roman" w:hAnsi="Tahoma" w:cs="Tahoma"/>
          <w:sz w:val="15"/>
          <w:szCs w:val="15"/>
          <w:lang w:eastAsia="ru-RU"/>
        </w:rPr>
        <w:t>– День Победы в Великой Отечественной войне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646464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Исторические даты:</w:t>
      </w:r>
      <w:r w:rsidRPr="001B0E93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 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1"/>
        <w:gridCol w:w="7624"/>
      </w:tblGrid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назад началась</w:t>
            </w:r>
            <w:proofErr w:type="gram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мировая война (1914-1918)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со дня начала</w:t>
            </w:r>
            <w:proofErr w:type="gram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 (1939-1945)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начала Севастопольской обороны (1854-1855)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назад состоялась Крымская конференция руководителей стран антигитлеровской коалиции (1945)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со дня первого выхода человека в открытое космическое пространство (А.А. Леонов в 1965 г.)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Победы в Великой Отечественной войне (1945)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открытия пионерского лагеря «Артек» (1925)</w:t>
            </w:r>
          </w:p>
        </w:tc>
      </w:tr>
    </w:tbl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646464"/>
          <w:sz w:val="15"/>
          <w:szCs w:val="15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Краеведческие даты: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2014г.</w:t>
      </w:r>
    </w:p>
    <w:p w:rsidR="001B0E93" w:rsidRPr="001B0E93" w:rsidRDefault="001B0E93" w:rsidP="001B0E93">
      <w:pPr>
        <w:numPr>
          <w:ilvl w:val="0"/>
          <w:numId w:val="3"/>
        </w:numPr>
        <w:shd w:val="clear" w:color="auto" w:fill="FFFFFF"/>
        <w:tabs>
          <w:tab w:val="clear" w:pos="1637"/>
        </w:tabs>
        <w:spacing w:before="100" w:beforeAutospacing="1" w:after="0" w:line="225" w:lineRule="atLeast"/>
        <w:ind w:left="284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дому-музею А. П. Чехова в Таганроге. (1914 г.)</w:t>
      </w:r>
    </w:p>
    <w:p w:rsidR="001B0E93" w:rsidRPr="001B0E93" w:rsidRDefault="001B0E93" w:rsidP="001B0E93">
      <w:pPr>
        <w:numPr>
          <w:ilvl w:val="0"/>
          <w:numId w:val="3"/>
        </w:numPr>
        <w:shd w:val="clear" w:color="auto" w:fill="FFFFFF"/>
        <w:tabs>
          <w:tab w:val="clear" w:pos="1637"/>
        </w:tabs>
        <w:spacing w:before="100" w:beforeAutospacing="1" w:after="0" w:line="225" w:lineRule="atLeast"/>
        <w:ind w:left="284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- 100 лет </w:t>
      </w:r>
      <w:r w:rsidRPr="001B0E9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областной детской библиотеке имени В. М. </w:t>
      </w:r>
      <w:proofErr w:type="spellStart"/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(1914).</w:t>
      </w:r>
    </w:p>
    <w:p w:rsidR="001B0E93" w:rsidRPr="001B0E93" w:rsidRDefault="001B0E93" w:rsidP="001B0E93">
      <w:pPr>
        <w:numPr>
          <w:ilvl w:val="0"/>
          <w:numId w:val="3"/>
        </w:numPr>
        <w:shd w:val="clear" w:color="auto" w:fill="FFFFFF"/>
        <w:tabs>
          <w:tab w:val="clear" w:pos="1637"/>
        </w:tabs>
        <w:spacing w:before="100" w:beforeAutospacing="1" w:after="0" w:line="225" w:lineRule="atLeast"/>
        <w:ind w:left="284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 - 30 лет Государственному музею-заповеднику Михаила Александровича Шолохова (1984).</w:t>
      </w:r>
    </w:p>
    <w:p w:rsidR="001B0E93" w:rsidRPr="001B0E93" w:rsidRDefault="001B0E93" w:rsidP="001B0E93">
      <w:pPr>
        <w:numPr>
          <w:ilvl w:val="0"/>
          <w:numId w:val="3"/>
        </w:numPr>
        <w:shd w:val="clear" w:color="auto" w:fill="FFFFFF"/>
        <w:tabs>
          <w:tab w:val="clear" w:pos="1637"/>
        </w:tabs>
        <w:spacing w:before="100" w:beforeAutospacing="1" w:after="0" w:line="225" w:lineRule="atLeast"/>
        <w:ind w:left="284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115 лет Новочеркасскому музею истории донского казачества (1899)</w:t>
      </w:r>
    </w:p>
    <w:p w:rsidR="001B0E93" w:rsidRPr="001B0E93" w:rsidRDefault="001B0E93" w:rsidP="001B0E93">
      <w:pPr>
        <w:numPr>
          <w:ilvl w:val="0"/>
          <w:numId w:val="3"/>
        </w:numPr>
        <w:shd w:val="clear" w:color="auto" w:fill="FFFFFF"/>
        <w:tabs>
          <w:tab w:val="clear" w:pos="1637"/>
        </w:tabs>
        <w:spacing w:before="100" w:beforeAutospacing="1" w:after="0" w:line="225" w:lineRule="atLeast"/>
        <w:ind w:left="284"/>
        <w:rPr>
          <w:rFonts w:ascii="Tahoma" w:eastAsia="Times New Roman" w:hAnsi="Tahoma" w:cs="Tahoma"/>
          <w:sz w:val="15"/>
          <w:szCs w:val="15"/>
          <w:lang w:eastAsia="ru-RU"/>
        </w:rPr>
      </w:pP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– 265 лет </w:t>
      </w:r>
      <w:r w:rsidRPr="001B0E9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основания города Ростова-на-Дону </w:t>
      </w:r>
      <w:r w:rsidRPr="001B0E93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(1749). Грамотой от 15-го декабря 1749 года императрицы Елизаветы Петровны в устье реки </w:t>
      </w:r>
      <w:proofErr w:type="spellStart"/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Темерник</w:t>
      </w:r>
      <w:proofErr w:type="spellEnd"/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</w:t>
      </w:r>
      <w:proofErr w:type="spellStart"/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Темерницкая</w:t>
      </w:r>
      <w:proofErr w:type="spellEnd"/>
      <w:r w:rsidRPr="001B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таможня - прародительница будущего Ростова-на-Дону.</w:t>
      </w:r>
      <w:r w:rsidRPr="001B0E93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B0E9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Юбилеи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7800"/>
      </w:tblGrid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режиссёра, сценариста Александра Петровича Довженко (1894-1956)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лет со дня рождения американского писателя Джеймса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Фенимора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Купера (1789-1851)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русского писателя Николая Александровича Островского (1904-1936)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русского художника, философа Николая Константиновича Рериха (1874-1947)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русского поэта М.Ю. Лермонтова (1814-1841)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писателя, журналиста К.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Игоря </w:t>
            </w: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Всеволодовича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(1934-2003)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ноября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русского композитора Александры Николаевны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(1929).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русского писателя Михаила Павловича Коршунова (1924-2003)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лет со дня рождения французского писателя, философа, историка Вольтера (н. ф. Мари Франсуа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Аруэ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(1694-1778)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русского полярного исследователя Ивана Дмитриевича Папанина (1894-1986)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русской художницы Зинаиды Евгеньевны Серебряковой (1884-1967)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лет со дня рождения русского художника Карла Павловича Брюллова (1799-1852)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рождения немецкого писателя, собирателя немецких народных сказок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Якоба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Гримма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(1785–1863)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писателя-натуралиста Николая Ивановича Сладкова (1920–1996)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поэта, драматурга, дипломата Александра Сергеевича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(1795–1829)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русского художника Валентина Александровича Серова (1865-1911)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писателя А.П. Чехова(1860-1904)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со дня рождения русского живописца Аркадия Александровича Рылова (1870-1939)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актёра Бориса Фёдоровича Андреева (1915-1982)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поэта Бориса Леонидовича Пастернака (1890–1960)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русского актёра Василия Ивановича Качалова (Шверубовича) (1875-1948)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писателя Всеволода Михайловича Гаршина (1855–1888)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лет со дня рождения русого художника Алексея Гавриловича Венецианова (1780-1847)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русского хирурга, офтальмолога Владимира Петровича Филатова (1875-1956)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 февраля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актёра Владимира Михайловича Зельдина (1915)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поэта П. Ершова (1815–1869)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писателя Бориса Васильевича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Изюмского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(1915-1984)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лет со дня рождения итальянского скульптора, живописца Микеланджело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Буонарроти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(1475-1564)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русской писательницы Веры Фёдоровны Пановой (1905-1973)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пианиста Святослава Теофиловича Рихтера (1915-1997)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русского певца Леонид Осиповича Утёсова (1895-1982)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лет со дня рождения немецкого композитора Иоганна Себастьяна Баха (1685-1750)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актёра Георгия Степановича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Жженова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(1915-2005)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русской поэтессы Вероники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Тушновой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(1915-1965)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 со дня рождения немецкого физика Вильгельма Конрада Рентгена (1845-1923)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рождения сказочника Х.К. Андерсена (1805–1875)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лет со дня рождения писателя, драматурга Дениса Ивановича Фонвизина (1745–1792)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лет со дня рождения русского изобретателя Ивана Петровича Кулибина (1735-1818)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поэта Евгения Ароновича </w:t>
            </w:r>
            <w:proofErr w:type="spellStart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Долматовского</w:t>
            </w:r>
            <w:proofErr w:type="spellEnd"/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(1915-1994)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со дня рождения русского композитора Петра Ильича Чайковского (1840-1893)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лет со дня рождения итальянского поэта Алигьери Данте (1265-1321)</w:t>
            </w:r>
          </w:p>
        </w:tc>
      </w:tr>
      <w:tr w:rsidR="001B0E93" w:rsidRPr="001B0E93" w:rsidTr="001B0E93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E93" w:rsidRPr="001B0E93" w:rsidRDefault="001B0E93" w:rsidP="001B0E9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писателя Михаила Александровича Шолохова (1905–1984)</w:t>
            </w:r>
          </w:p>
        </w:tc>
      </w:tr>
    </w:tbl>
    <w:p w:rsidR="001B0E93" w:rsidRPr="001B0E93" w:rsidRDefault="001B0E93" w:rsidP="001B0E93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646464"/>
          <w:sz w:val="15"/>
          <w:szCs w:val="15"/>
          <w:lang w:eastAsia="ru-RU"/>
        </w:rPr>
      </w:pPr>
    </w:p>
    <w:p w:rsidR="00907C30" w:rsidRDefault="00907C30"/>
    <w:sectPr w:rsidR="00907C30" w:rsidSect="0090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15C8"/>
    <w:multiLevelType w:val="multilevel"/>
    <w:tmpl w:val="7B28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A4559"/>
    <w:multiLevelType w:val="multilevel"/>
    <w:tmpl w:val="A12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153CF"/>
    <w:multiLevelType w:val="multilevel"/>
    <w:tmpl w:val="C4B277F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E93"/>
    <w:rsid w:val="00155437"/>
    <w:rsid w:val="001B0E93"/>
    <w:rsid w:val="002A41F4"/>
    <w:rsid w:val="0090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E93"/>
  </w:style>
  <w:style w:type="paragraph" w:styleId="a3">
    <w:name w:val="Normal (Web)"/>
    <w:basedOn w:val="a"/>
    <w:uiPriority w:val="99"/>
    <w:unhideWhenUsed/>
    <w:rsid w:val="001B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1623</Words>
  <Characters>9254</Characters>
  <Application>Microsoft Office Word</Application>
  <DocSecurity>0</DocSecurity>
  <Lines>77</Lines>
  <Paragraphs>21</Paragraphs>
  <ScaleCrop>false</ScaleCrop>
  <Company>Your Company Name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2014-07-04T05:41:00Z</dcterms:created>
  <dcterms:modified xsi:type="dcterms:W3CDTF">2014-07-04T05:44:00Z</dcterms:modified>
</cp:coreProperties>
</file>